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B0A" w:rsidRPr="005069BE" w:rsidRDefault="005069BE" w:rsidP="005069BE">
      <w:pPr>
        <w:pStyle w:val="Sinespaciado"/>
        <w:jc w:val="center"/>
        <w:rPr>
          <w:rFonts w:ascii="Arial" w:hAnsi="Arial" w:cs="Arial"/>
          <w:b/>
          <w:lang w:val="es-CO"/>
        </w:rPr>
      </w:pPr>
      <w:r w:rsidRPr="005069BE">
        <w:rPr>
          <w:rFonts w:ascii="Arial" w:hAnsi="Arial" w:cs="Arial"/>
          <w:b/>
          <w:lang w:val="es-CO"/>
        </w:rPr>
        <w:t>ANÁLISIS TECNICA ALERTAS TEMPRANAS DE LA DEFENSORÍA DEL PUEBLO EN RELACIÓN CON LA EXPLOTACIÓN ILEGAL DE MINERALES</w:t>
      </w:r>
    </w:p>
    <w:p w:rsidR="005069BE" w:rsidRPr="005069BE" w:rsidRDefault="005069BE" w:rsidP="00A57528">
      <w:pPr>
        <w:pStyle w:val="Sinespaciado"/>
        <w:jc w:val="both"/>
        <w:rPr>
          <w:rFonts w:ascii="Arial" w:hAnsi="Arial" w:cs="Arial"/>
          <w:lang w:val="es-CO"/>
        </w:rPr>
      </w:pPr>
    </w:p>
    <w:p w:rsidR="005069BE" w:rsidRPr="005069BE" w:rsidRDefault="005069BE" w:rsidP="005069BE">
      <w:pPr>
        <w:jc w:val="center"/>
        <w:rPr>
          <w:rFonts w:ascii="Arial" w:hAnsi="Arial" w:cs="Arial"/>
          <w:b/>
        </w:rPr>
      </w:pPr>
    </w:p>
    <w:p w:rsidR="005069BE" w:rsidRPr="005069BE" w:rsidRDefault="005069BE" w:rsidP="005069BE">
      <w:pPr>
        <w:jc w:val="center"/>
        <w:rPr>
          <w:rFonts w:ascii="Arial" w:hAnsi="Arial" w:cs="Arial"/>
          <w:b/>
        </w:rPr>
      </w:pPr>
    </w:p>
    <w:p w:rsidR="005069BE" w:rsidRPr="005069BE" w:rsidRDefault="005069BE" w:rsidP="005069BE">
      <w:pPr>
        <w:jc w:val="center"/>
        <w:rPr>
          <w:rFonts w:ascii="Arial" w:hAnsi="Arial" w:cs="Arial"/>
          <w:b/>
        </w:rPr>
      </w:pPr>
    </w:p>
    <w:p w:rsidR="005069BE" w:rsidRPr="005069BE" w:rsidRDefault="005069BE" w:rsidP="005069BE">
      <w:pPr>
        <w:jc w:val="center"/>
        <w:rPr>
          <w:rFonts w:ascii="Arial" w:hAnsi="Arial" w:cs="Arial"/>
          <w:b/>
        </w:rPr>
      </w:pPr>
    </w:p>
    <w:p w:rsidR="005069BE" w:rsidRPr="005069BE" w:rsidRDefault="005069BE" w:rsidP="005069BE">
      <w:pPr>
        <w:jc w:val="center"/>
        <w:rPr>
          <w:rFonts w:ascii="Arial" w:hAnsi="Arial" w:cs="Arial"/>
          <w:b/>
        </w:rPr>
      </w:pPr>
    </w:p>
    <w:p w:rsidR="005069BE" w:rsidRPr="005069BE" w:rsidRDefault="005069BE" w:rsidP="005069BE">
      <w:pPr>
        <w:spacing w:after="0"/>
        <w:jc w:val="center"/>
        <w:rPr>
          <w:rFonts w:ascii="Arial" w:hAnsi="Arial" w:cs="Arial"/>
          <w:b/>
        </w:rPr>
      </w:pPr>
      <w:r w:rsidRPr="005069BE">
        <w:rPr>
          <w:rFonts w:ascii="Arial" w:hAnsi="Arial" w:cs="Arial"/>
          <w:b/>
        </w:rPr>
        <w:t>POR</w:t>
      </w:r>
    </w:p>
    <w:p w:rsidR="005069BE" w:rsidRPr="005069BE" w:rsidRDefault="005069BE" w:rsidP="005069BE">
      <w:pPr>
        <w:spacing w:after="0"/>
        <w:jc w:val="center"/>
        <w:rPr>
          <w:rFonts w:ascii="Arial" w:hAnsi="Arial" w:cs="Arial"/>
          <w:b/>
        </w:rPr>
      </w:pPr>
      <w:r w:rsidRPr="005069BE">
        <w:rPr>
          <w:rFonts w:ascii="Arial" w:hAnsi="Arial" w:cs="Arial"/>
          <w:b/>
        </w:rPr>
        <w:t>LUIS ALBERTO GARCIA FORERO</w:t>
      </w:r>
    </w:p>
    <w:p w:rsidR="005069BE" w:rsidRPr="005069BE" w:rsidRDefault="005069BE" w:rsidP="005069BE">
      <w:pPr>
        <w:spacing w:after="0"/>
        <w:jc w:val="center"/>
        <w:rPr>
          <w:rFonts w:ascii="Arial" w:hAnsi="Arial" w:cs="Arial"/>
          <w:b/>
        </w:rPr>
      </w:pPr>
      <w:r w:rsidRPr="005069BE">
        <w:rPr>
          <w:rFonts w:ascii="Arial" w:hAnsi="Arial" w:cs="Arial"/>
          <w:b/>
        </w:rPr>
        <w:t xml:space="preserve">INGENIERO AMBIENTAL </w:t>
      </w:r>
    </w:p>
    <w:p w:rsidR="005069BE" w:rsidRPr="005069BE" w:rsidRDefault="005069BE" w:rsidP="005069BE">
      <w:pPr>
        <w:spacing w:after="0"/>
        <w:jc w:val="center"/>
        <w:rPr>
          <w:rFonts w:ascii="Arial" w:hAnsi="Arial" w:cs="Arial"/>
          <w:b/>
        </w:rPr>
      </w:pPr>
      <w:r w:rsidRPr="005069BE">
        <w:rPr>
          <w:rFonts w:ascii="Arial" w:hAnsi="Arial" w:cs="Arial"/>
          <w:b/>
        </w:rPr>
        <w:t xml:space="preserve">MONITOREO DE LA BIODIVERSIDAD Y SERVICIOS ECOSISTEMICO </w:t>
      </w:r>
    </w:p>
    <w:p w:rsidR="005069BE" w:rsidRPr="005069BE" w:rsidRDefault="005069BE" w:rsidP="005069BE">
      <w:pPr>
        <w:jc w:val="center"/>
        <w:rPr>
          <w:rFonts w:ascii="Arial" w:hAnsi="Arial" w:cs="Arial"/>
          <w:b/>
        </w:rPr>
      </w:pPr>
    </w:p>
    <w:p w:rsidR="005069BE" w:rsidRPr="005069BE" w:rsidRDefault="005069BE" w:rsidP="005069BE">
      <w:pPr>
        <w:jc w:val="center"/>
        <w:rPr>
          <w:rFonts w:ascii="Arial" w:hAnsi="Arial" w:cs="Arial"/>
          <w:b/>
        </w:rPr>
      </w:pPr>
    </w:p>
    <w:p w:rsidR="005069BE" w:rsidRPr="005069BE" w:rsidRDefault="005069BE" w:rsidP="005069BE">
      <w:pPr>
        <w:jc w:val="center"/>
        <w:rPr>
          <w:rFonts w:ascii="Arial" w:hAnsi="Arial" w:cs="Arial"/>
          <w:b/>
        </w:rPr>
      </w:pPr>
    </w:p>
    <w:p w:rsidR="005069BE" w:rsidRPr="005069BE" w:rsidRDefault="005069BE" w:rsidP="005069BE">
      <w:pPr>
        <w:spacing w:after="0"/>
        <w:jc w:val="center"/>
        <w:rPr>
          <w:rFonts w:ascii="Arial" w:hAnsi="Arial" w:cs="Arial"/>
          <w:b/>
        </w:rPr>
      </w:pPr>
    </w:p>
    <w:p w:rsidR="005069BE" w:rsidRPr="005069BE" w:rsidRDefault="005069BE" w:rsidP="005069BE">
      <w:pPr>
        <w:spacing w:after="0"/>
        <w:jc w:val="center"/>
        <w:rPr>
          <w:rFonts w:ascii="Arial" w:hAnsi="Arial" w:cs="Arial"/>
          <w:b/>
        </w:rPr>
      </w:pPr>
      <w:proofErr w:type="spellStart"/>
      <w:r w:rsidRPr="005069BE">
        <w:rPr>
          <w:rFonts w:ascii="Arial" w:hAnsi="Arial" w:cs="Arial"/>
          <w:b/>
        </w:rPr>
        <w:t>Ministerio</w:t>
      </w:r>
      <w:proofErr w:type="spellEnd"/>
      <w:r w:rsidRPr="005069BE">
        <w:rPr>
          <w:rFonts w:ascii="Arial" w:hAnsi="Arial" w:cs="Arial"/>
          <w:b/>
        </w:rPr>
        <w:t xml:space="preserve"> de Minas y </w:t>
      </w:r>
      <w:proofErr w:type="spellStart"/>
      <w:r w:rsidRPr="005069BE">
        <w:rPr>
          <w:rFonts w:ascii="Arial" w:hAnsi="Arial" w:cs="Arial"/>
          <w:b/>
        </w:rPr>
        <w:t>Energía</w:t>
      </w:r>
      <w:proofErr w:type="spellEnd"/>
    </w:p>
    <w:p w:rsidR="005069BE" w:rsidRPr="005069BE" w:rsidRDefault="005069BE" w:rsidP="005069BE">
      <w:pPr>
        <w:spacing w:after="0"/>
        <w:jc w:val="center"/>
        <w:rPr>
          <w:rFonts w:ascii="Arial" w:hAnsi="Arial" w:cs="Arial"/>
          <w:b/>
        </w:rPr>
      </w:pPr>
      <w:proofErr w:type="spellStart"/>
      <w:r w:rsidRPr="005069BE">
        <w:rPr>
          <w:rFonts w:ascii="Arial" w:hAnsi="Arial" w:cs="Arial"/>
          <w:b/>
        </w:rPr>
        <w:t>Viceministerio</w:t>
      </w:r>
      <w:proofErr w:type="spellEnd"/>
      <w:r w:rsidRPr="005069BE">
        <w:rPr>
          <w:rFonts w:ascii="Arial" w:hAnsi="Arial" w:cs="Arial"/>
          <w:b/>
        </w:rPr>
        <w:t xml:space="preserve"> de Minas</w:t>
      </w:r>
    </w:p>
    <w:p w:rsidR="005069BE" w:rsidRPr="005069BE" w:rsidRDefault="005069BE" w:rsidP="005069BE">
      <w:pPr>
        <w:spacing w:after="0"/>
        <w:jc w:val="center"/>
        <w:rPr>
          <w:rFonts w:ascii="Arial" w:hAnsi="Arial" w:cs="Arial"/>
          <w:b/>
        </w:rPr>
      </w:pPr>
      <w:proofErr w:type="spellStart"/>
      <w:r w:rsidRPr="005069BE">
        <w:rPr>
          <w:rFonts w:ascii="Arial" w:hAnsi="Arial" w:cs="Arial"/>
          <w:b/>
        </w:rPr>
        <w:t>Sala</w:t>
      </w:r>
      <w:proofErr w:type="spellEnd"/>
      <w:r w:rsidRPr="005069BE">
        <w:rPr>
          <w:rFonts w:ascii="Arial" w:hAnsi="Arial" w:cs="Arial"/>
          <w:b/>
        </w:rPr>
        <w:t xml:space="preserve"> de </w:t>
      </w:r>
      <w:proofErr w:type="spellStart"/>
      <w:r w:rsidRPr="005069BE">
        <w:rPr>
          <w:rFonts w:ascii="Arial" w:hAnsi="Arial" w:cs="Arial"/>
          <w:b/>
        </w:rPr>
        <w:t>Monitoreo</w:t>
      </w:r>
      <w:proofErr w:type="spellEnd"/>
    </w:p>
    <w:p w:rsidR="005069BE" w:rsidRPr="005069BE" w:rsidRDefault="005069BE" w:rsidP="005069BE">
      <w:pPr>
        <w:jc w:val="center"/>
        <w:rPr>
          <w:rFonts w:ascii="Arial" w:hAnsi="Arial" w:cs="Arial"/>
          <w:b/>
        </w:rPr>
      </w:pPr>
    </w:p>
    <w:p w:rsidR="005069BE" w:rsidRPr="005069BE" w:rsidRDefault="005069BE" w:rsidP="005069BE">
      <w:pPr>
        <w:jc w:val="center"/>
        <w:rPr>
          <w:rFonts w:ascii="Arial" w:hAnsi="Arial" w:cs="Arial"/>
          <w:b/>
        </w:rPr>
      </w:pPr>
    </w:p>
    <w:p w:rsidR="005069BE" w:rsidRPr="005069BE" w:rsidRDefault="005069BE" w:rsidP="005069BE">
      <w:pPr>
        <w:jc w:val="center"/>
        <w:rPr>
          <w:rFonts w:ascii="Arial" w:hAnsi="Arial" w:cs="Arial"/>
          <w:b/>
        </w:rPr>
      </w:pPr>
    </w:p>
    <w:p w:rsidR="005069BE" w:rsidRPr="005069BE" w:rsidRDefault="005069BE" w:rsidP="005069BE">
      <w:pPr>
        <w:jc w:val="center"/>
        <w:rPr>
          <w:rFonts w:ascii="Arial" w:hAnsi="Arial" w:cs="Arial"/>
          <w:b/>
        </w:rPr>
      </w:pPr>
    </w:p>
    <w:p w:rsidR="005069BE" w:rsidRPr="005069BE" w:rsidRDefault="005069BE" w:rsidP="005069BE">
      <w:pPr>
        <w:jc w:val="center"/>
        <w:rPr>
          <w:rFonts w:ascii="Arial" w:hAnsi="Arial" w:cs="Arial"/>
          <w:b/>
        </w:rPr>
      </w:pPr>
    </w:p>
    <w:p w:rsidR="005069BE" w:rsidRPr="005069BE" w:rsidRDefault="005069BE" w:rsidP="005069BE">
      <w:pPr>
        <w:jc w:val="center"/>
        <w:rPr>
          <w:rFonts w:ascii="Arial" w:hAnsi="Arial" w:cs="Arial"/>
          <w:b/>
        </w:rPr>
      </w:pPr>
    </w:p>
    <w:p w:rsidR="005069BE" w:rsidRPr="005069BE" w:rsidRDefault="005069BE" w:rsidP="005069BE">
      <w:pPr>
        <w:jc w:val="center"/>
        <w:rPr>
          <w:rFonts w:ascii="Arial" w:hAnsi="Arial" w:cs="Arial"/>
          <w:b/>
        </w:rPr>
      </w:pPr>
    </w:p>
    <w:p w:rsidR="005069BE" w:rsidRPr="005069BE" w:rsidRDefault="005069BE" w:rsidP="005069BE">
      <w:pPr>
        <w:jc w:val="center"/>
        <w:rPr>
          <w:rFonts w:ascii="Arial" w:hAnsi="Arial" w:cs="Arial"/>
          <w:b/>
        </w:rPr>
      </w:pPr>
    </w:p>
    <w:p w:rsidR="005069BE" w:rsidRPr="005069BE" w:rsidRDefault="005069BE" w:rsidP="005069BE">
      <w:pPr>
        <w:jc w:val="center"/>
        <w:rPr>
          <w:rFonts w:ascii="Arial" w:hAnsi="Arial" w:cs="Arial"/>
          <w:b/>
        </w:rPr>
      </w:pPr>
    </w:p>
    <w:p w:rsidR="005069BE" w:rsidRPr="005069BE" w:rsidRDefault="005069BE" w:rsidP="005069BE">
      <w:pPr>
        <w:jc w:val="center"/>
        <w:rPr>
          <w:rFonts w:ascii="Arial" w:hAnsi="Arial" w:cs="Arial"/>
          <w:b/>
        </w:rPr>
      </w:pPr>
      <w:r w:rsidRPr="005069BE">
        <w:rPr>
          <w:rFonts w:ascii="Arial" w:hAnsi="Arial" w:cs="Arial"/>
          <w:b/>
        </w:rPr>
        <w:t xml:space="preserve">INIRIDA- GUAINIA </w:t>
      </w:r>
    </w:p>
    <w:p w:rsidR="005069BE" w:rsidRPr="005069BE" w:rsidRDefault="005069BE" w:rsidP="005069BE">
      <w:pPr>
        <w:jc w:val="center"/>
        <w:rPr>
          <w:rFonts w:ascii="Arial" w:hAnsi="Arial" w:cs="Arial"/>
          <w:b/>
        </w:rPr>
      </w:pPr>
      <w:r w:rsidRPr="005069BE">
        <w:rPr>
          <w:rFonts w:ascii="Arial" w:hAnsi="Arial" w:cs="Arial"/>
          <w:b/>
        </w:rPr>
        <w:t>MAYO 2026</w:t>
      </w:r>
    </w:p>
    <w:p w:rsidR="00A22B0A" w:rsidRPr="005069BE" w:rsidRDefault="00975766" w:rsidP="005069BE">
      <w:pPr>
        <w:pStyle w:val="Ttulo2"/>
        <w:jc w:val="center"/>
        <w:rPr>
          <w:rFonts w:ascii="Arial" w:hAnsi="Arial" w:cs="Arial"/>
          <w:color w:val="auto"/>
          <w:sz w:val="22"/>
          <w:szCs w:val="22"/>
          <w:lang w:val="es-CO"/>
        </w:rPr>
      </w:pPr>
      <w:r w:rsidRPr="005069BE">
        <w:rPr>
          <w:rFonts w:ascii="Arial" w:hAnsi="Arial" w:cs="Arial"/>
          <w:color w:val="auto"/>
          <w:sz w:val="22"/>
          <w:szCs w:val="22"/>
          <w:lang w:val="es-CO"/>
        </w:rPr>
        <w:lastRenderedPageBreak/>
        <w:t>Introducción</w:t>
      </w:r>
    </w:p>
    <w:p w:rsidR="00A57528" w:rsidRPr="005069BE" w:rsidRDefault="00A57528" w:rsidP="00812C19">
      <w:pPr>
        <w:pStyle w:val="NormalWeb"/>
        <w:jc w:val="both"/>
        <w:rPr>
          <w:rFonts w:ascii="Arial" w:hAnsi="Arial" w:cs="Arial"/>
          <w:sz w:val="22"/>
          <w:szCs w:val="22"/>
          <w:lang w:val="es-CO"/>
        </w:rPr>
      </w:pPr>
      <w:r w:rsidRPr="005069BE">
        <w:rPr>
          <w:rFonts w:ascii="Arial" w:hAnsi="Arial" w:cs="Arial"/>
          <w:sz w:val="22"/>
          <w:szCs w:val="22"/>
          <w:lang w:val="es-CO"/>
        </w:rPr>
        <w:t xml:space="preserve">La explotación ilegal de minerales se ha consolidado como una de las problemáticas </w:t>
      </w:r>
      <w:proofErr w:type="spellStart"/>
      <w:r w:rsidRPr="005069BE">
        <w:rPr>
          <w:rFonts w:ascii="Arial" w:hAnsi="Arial" w:cs="Arial"/>
          <w:sz w:val="22"/>
          <w:szCs w:val="22"/>
          <w:lang w:val="es-CO"/>
        </w:rPr>
        <w:t>socioambientales</w:t>
      </w:r>
      <w:proofErr w:type="spellEnd"/>
      <w:r w:rsidRPr="005069BE">
        <w:rPr>
          <w:rFonts w:ascii="Arial" w:hAnsi="Arial" w:cs="Arial"/>
          <w:sz w:val="22"/>
          <w:szCs w:val="22"/>
          <w:lang w:val="es-CO"/>
        </w:rPr>
        <w:t xml:space="preserve"> más complejas que enfrenta Colombia en la actualidad. Esta actividad, desarrollada al margen de la normatividad minera y ambiental vigente, ha generado impactos significativos sobre los ecosistemas, las comunidades locales y la seguridad territorial, especialmente en regiones apartadas donde la presencia institucional es limitada. La extracción ilícita de minerales como oro, </w:t>
      </w:r>
      <w:proofErr w:type="spellStart"/>
      <w:r w:rsidRPr="005069BE">
        <w:rPr>
          <w:rFonts w:ascii="Arial" w:hAnsi="Arial" w:cs="Arial"/>
          <w:sz w:val="22"/>
          <w:szCs w:val="22"/>
          <w:lang w:val="es-CO"/>
        </w:rPr>
        <w:t>coltán</w:t>
      </w:r>
      <w:proofErr w:type="spellEnd"/>
      <w:r w:rsidRPr="005069BE">
        <w:rPr>
          <w:rFonts w:ascii="Arial" w:hAnsi="Arial" w:cs="Arial"/>
          <w:sz w:val="22"/>
          <w:szCs w:val="22"/>
          <w:lang w:val="es-CO"/>
        </w:rPr>
        <w:t>, tantalio, estaño y materiales de construcción se ha convertido en una fuente de financiación para grupos armados organizados y estructuras criminales que ejercen control sobre extensas áreas del territorio nacional, afectando la gobernabilidad y el ejercicio efectivo de los derechos fundamentales de la población.</w:t>
      </w:r>
    </w:p>
    <w:p w:rsidR="00A57528" w:rsidRPr="005069BE" w:rsidRDefault="00A57528" w:rsidP="00812C19">
      <w:pPr>
        <w:pStyle w:val="NormalWeb"/>
        <w:jc w:val="both"/>
        <w:rPr>
          <w:rFonts w:ascii="Arial" w:hAnsi="Arial" w:cs="Arial"/>
          <w:sz w:val="22"/>
          <w:szCs w:val="22"/>
          <w:lang w:val="es-CO"/>
        </w:rPr>
      </w:pPr>
      <w:r w:rsidRPr="005069BE">
        <w:rPr>
          <w:rFonts w:ascii="Arial" w:hAnsi="Arial" w:cs="Arial"/>
          <w:sz w:val="22"/>
          <w:szCs w:val="22"/>
          <w:lang w:val="es-CO"/>
        </w:rPr>
        <w:t>En este contexto, la Defensoría del Pueblo, a través del Sistema de Alertas Tempranas (SAT), desempeña un papel fundamental en la identificación y prevención de riesgos asociados a esta actividad ilegal. Los documentos de alertas tempranas constituyen instrumentos de análisis que permiten advertir oportunamente a las autoridades sobre posibles vulneraciones a los derechos humanos y al Derecho Internacional Humanitario derivadas de la presencia y expansión de economías ilícitas relacionadas con la explotación minera. Estas alertas evidencian situaciones de desplazamiento forzado, amenazas contra líderes sociales y ambientales, reclutamiento de menores de edad, afectaciones a comunidades indígenas y campesinas, así como graves daños al medio ambiente.</w:t>
      </w:r>
    </w:p>
    <w:p w:rsidR="00A57528" w:rsidRPr="005069BE" w:rsidRDefault="00A57528" w:rsidP="00812C19">
      <w:pPr>
        <w:pStyle w:val="NormalWeb"/>
        <w:jc w:val="both"/>
        <w:rPr>
          <w:rFonts w:ascii="Arial" w:hAnsi="Arial" w:cs="Arial"/>
          <w:sz w:val="22"/>
          <w:szCs w:val="22"/>
          <w:lang w:val="es-CO"/>
        </w:rPr>
      </w:pPr>
      <w:r w:rsidRPr="005069BE">
        <w:rPr>
          <w:rFonts w:ascii="Arial" w:hAnsi="Arial" w:cs="Arial"/>
          <w:sz w:val="22"/>
          <w:szCs w:val="22"/>
          <w:lang w:val="es-CO"/>
        </w:rPr>
        <w:t>Asimismo, la explotación ilegal de minerales genera consecuencias ambientales de gran magnitud, entre ellas la deforestación acelerada, la alteración de cuerpos de agua, la contaminación por mercurio y otras sustancias tóxicas, la pérdida de biodiversidad y la degradación progresiva de los suelos. Estos impactos comprometen la sostenibilidad de los recursos naturales y afectan directamente los medios de vida de las comunidades que dependen de los ecosistemas para su subsistencia.</w:t>
      </w:r>
    </w:p>
    <w:p w:rsidR="00A57528" w:rsidRDefault="00A57528" w:rsidP="00812C19">
      <w:pPr>
        <w:pStyle w:val="NormalWeb"/>
        <w:jc w:val="both"/>
        <w:rPr>
          <w:rFonts w:ascii="Arial" w:hAnsi="Arial" w:cs="Arial"/>
          <w:sz w:val="22"/>
          <w:szCs w:val="22"/>
          <w:lang w:val="es-CO"/>
        </w:rPr>
      </w:pPr>
      <w:r w:rsidRPr="005069BE">
        <w:rPr>
          <w:rFonts w:ascii="Arial" w:hAnsi="Arial" w:cs="Arial"/>
          <w:sz w:val="22"/>
          <w:szCs w:val="22"/>
          <w:lang w:val="es-CO"/>
        </w:rPr>
        <w:t>El presente análisis tiene como propósito examinar los principales hallazgos contenidos en las alertas tempranas emitidas por la Defensoría del Pueblo en relación con la explotación ilegal de minerales, identificando los riesgos advertidos, las afectaciones a los derechos humanos, los impactos ambientales y los desafíos institucionales para la prevención y mitigación de esta problemática. De igual manera, se busca resaltar la importancia de fortalecer las acciones de control, protección y coordinación interinstitucional que permitan atender de manera integral los riesgos asociados a esta actividad ilícita y promover el desarrollo sostenible de los territorios afectados</w:t>
      </w:r>
      <w:r w:rsidR="00812C19" w:rsidRPr="005069BE">
        <w:rPr>
          <w:rFonts w:ascii="Arial" w:hAnsi="Arial" w:cs="Arial"/>
          <w:sz w:val="22"/>
          <w:szCs w:val="22"/>
          <w:lang w:val="es-CO"/>
        </w:rPr>
        <w:t>.</w:t>
      </w:r>
    </w:p>
    <w:p w:rsidR="005069BE" w:rsidRDefault="005069BE" w:rsidP="00812C19">
      <w:pPr>
        <w:pStyle w:val="NormalWeb"/>
        <w:jc w:val="both"/>
        <w:rPr>
          <w:rFonts w:ascii="Arial" w:hAnsi="Arial" w:cs="Arial"/>
          <w:sz w:val="22"/>
          <w:szCs w:val="22"/>
          <w:lang w:val="es-CO"/>
        </w:rPr>
      </w:pPr>
    </w:p>
    <w:p w:rsidR="005069BE" w:rsidRDefault="005069BE" w:rsidP="00812C19">
      <w:pPr>
        <w:pStyle w:val="NormalWeb"/>
        <w:jc w:val="both"/>
        <w:rPr>
          <w:rFonts w:ascii="Arial" w:hAnsi="Arial" w:cs="Arial"/>
          <w:sz w:val="22"/>
          <w:szCs w:val="22"/>
          <w:lang w:val="es-CO"/>
        </w:rPr>
      </w:pPr>
    </w:p>
    <w:p w:rsidR="005069BE" w:rsidRDefault="005069BE" w:rsidP="00812C19">
      <w:pPr>
        <w:pStyle w:val="NormalWeb"/>
        <w:jc w:val="both"/>
        <w:rPr>
          <w:rFonts w:ascii="Arial" w:hAnsi="Arial" w:cs="Arial"/>
          <w:sz w:val="22"/>
          <w:szCs w:val="22"/>
          <w:lang w:val="es-CO"/>
        </w:rPr>
      </w:pPr>
    </w:p>
    <w:p w:rsidR="005069BE" w:rsidRDefault="005069BE" w:rsidP="00812C19">
      <w:pPr>
        <w:pStyle w:val="NormalWeb"/>
        <w:jc w:val="both"/>
        <w:rPr>
          <w:rFonts w:ascii="Arial" w:hAnsi="Arial" w:cs="Arial"/>
          <w:sz w:val="22"/>
          <w:szCs w:val="22"/>
          <w:lang w:val="es-CO"/>
        </w:rPr>
      </w:pPr>
    </w:p>
    <w:p w:rsidR="005069BE" w:rsidRPr="005069BE" w:rsidRDefault="005069BE" w:rsidP="00812C19">
      <w:pPr>
        <w:pStyle w:val="NormalWeb"/>
        <w:jc w:val="both"/>
        <w:rPr>
          <w:rFonts w:ascii="Arial" w:hAnsi="Arial" w:cs="Arial"/>
          <w:sz w:val="22"/>
          <w:szCs w:val="22"/>
          <w:lang w:val="es-CO"/>
        </w:rPr>
      </w:pPr>
    </w:p>
    <w:p w:rsidR="00A22B0A" w:rsidRPr="005069BE" w:rsidRDefault="005069BE" w:rsidP="005069BE">
      <w:pPr>
        <w:pStyle w:val="Ttulo2"/>
        <w:spacing w:before="0" w:line="240" w:lineRule="auto"/>
        <w:jc w:val="both"/>
        <w:rPr>
          <w:rFonts w:ascii="Arial" w:hAnsi="Arial" w:cs="Arial"/>
          <w:color w:val="auto"/>
          <w:sz w:val="22"/>
          <w:szCs w:val="22"/>
          <w:lang w:val="es-CO"/>
        </w:rPr>
      </w:pPr>
      <w:r w:rsidRPr="005069BE">
        <w:rPr>
          <w:rFonts w:ascii="Arial" w:hAnsi="Arial" w:cs="Arial"/>
          <w:color w:val="auto"/>
          <w:sz w:val="22"/>
          <w:szCs w:val="22"/>
          <w:lang w:val="es-CO"/>
        </w:rPr>
        <w:lastRenderedPageBreak/>
        <w:t>1</w:t>
      </w:r>
      <w:r w:rsidR="00975766" w:rsidRPr="005069BE">
        <w:rPr>
          <w:rFonts w:ascii="Arial" w:hAnsi="Arial" w:cs="Arial"/>
          <w:color w:val="auto"/>
          <w:sz w:val="22"/>
          <w:szCs w:val="22"/>
          <w:lang w:val="es-CO"/>
        </w:rPr>
        <w:t>. Marco Institucional de las Alertas Tempranas</w:t>
      </w:r>
    </w:p>
    <w:p w:rsidR="005069BE" w:rsidRDefault="005069BE" w:rsidP="005069BE">
      <w:pPr>
        <w:spacing w:line="240" w:lineRule="auto"/>
        <w:jc w:val="both"/>
        <w:rPr>
          <w:rFonts w:ascii="Arial" w:hAnsi="Arial" w:cs="Arial"/>
          <w:lang w:val="es-CO"/>
        </w:rPr>
      </w:pPr>
    </w:p>
    <w:p w:rsidR="00A22B0A" w:rsidRPr="005069BE" w:rsidRDefault="00975766" w:rsidP="005069BE">
      <w:pPr>
        <w:spacing w:line="240" w:lineRule="auto"/>
        <w:jc w:val="both"/>
        <w:rPr>
          <w:rFonts w:ascii="Arial" w:hAnsi="Arial" w:cs="Arial"/>
          <w:lang w:val="es-CO"/>
        </w:rPr>
      </w:pPr>
      <w:r w:rsidRPr="005069BE">
        <w:rPr>
          <w:rFonts w:ascii="Arial" w:hAnsi="Arial" w:cs="Arial"/>
          <w:lang w:val="es-CO"/>
        </w:rPr>
        <w:t xml:space="preserve">El Sistema de Alertas Tempranas tiene como propósito identificar riesgos y advertir oportunamente sobre situaciones que puedan generar afectaciones a los derechos fundamentales. Las alertas relacionadas con minería ilegal suelen advertir sobre presencia de grupos armados, economías ilícitas, conflictos territoriales, contaminación ambiental y afectaciones a comunidades indígenas, </w:t>
      </w:r>
      <w:proofErr w:type="spellStart"/>
      <w:r w:rsidRPr="005069BE">
        <w:rPr>
          <w:rFonts w:ascii="Arial" w:hAnsi="Arial" w:cs="Arial"/>
          <w:lang w:val="es-CO"/>
        </w:rPr>
        <w:t>afrodescendientes</w:t>
      </w:r>
      <w:proofErr w:type="spellEnd"/>
      <w:r w:rsidRPr="005069BE">
        <w:rPr>
          <w:rFonts w:ascii="Arial" w:hAnsi="Arial" w:cs="Arial"/>
          <w:lang w:val="es-CO"/>
        </w:rPr>
        <w:t xml:space="preserve"> y campesinas.</w:t>
      </w:r>
    </w:p>
    <w:p w:rsidR="00A22B0A" w:rsidRPr="005069BE" w:rsidRDefault="005069BE" w:rsidP="00A57528">
      <w:pPr>
        <w:pStyle w:val="Ttulo2"/>
        <w:jc w:val="both"/>
        <w:rPr>
          <w:rFonts w:ascii="Arial" w:hAnsi="Arial" w:cs="Arial"/>
          <w:color w:val="auto"/>
          <w:sz w:val="22"/>
          <w:szCs w:val="22"/>
          <w:lang w:val="es-CO"/>
        </w:rPr>
      </w:pPr>
      <w:r w:rsidRPr="005069BE">
        <w:rPr>
          <w:rFonts w:ascii="Arial" w:hAnsi="Arial" w:cs="Arial"/>
          <w:color w:val="auto"/>
          <w:sz w:val="22"/>
          <w:szCs w:val="22"/>
          <w:lang w:val="es-CO"/>
        </w:rPr>
        <w:t>2</w:t>
      </w:r>
      <w:r w:rsidR="00975766" w:rsidRPr="005069BE">
        <w:rPr>
          <w:rFonts w:ascii="Arial" w:hAnsi="Arial" w:cs="Arial"/>
          <w:color w:val="auto"/>
          <w:sz w:val="22"/>
          <w:szCs w:val="22"/>
          <w:lang w:val="es-CO"/>
        </w:rPr>
        <w:t>. Contexto de la Explotación Ilegal de Minerales en Colombia</w:t>
      </w:r>
    </w:p>
    <w:p w:rsidR="00812C19" w:rsidRPr="005069BE" w:rsidRDefault="00812C19" w:rsidP="00812C19">
      <w:pPr>
        <w:pStyle w:val="NormalWeb"/>
        <w:jc w:val="both"/>
        <w:rPr>
          <w:rFonts w:ascii="Arial" w:hAnsi="Arial" w:cs="Arial"/>
          <w:sz w:val="22"/>
          <w:lang w:val="es-CO"/>
        </w:rPr>
      </w:pPr>
      <w:r w:rsidRPr="005069BE">
        <w:rPr>
          <w:rFonts w:ascii="Arial" w:hAnsi="Arial" w:cs="Arial"/>
          <w:sz w:val="22"/>
          <w:lang w:val="es-CO"/>
        </w:rPr>
        <w:t xml:space="preserve">La explotación ilegal de minerales en Colombia constituye una problemática multidimensional que involucra aspectos ambientales, económicos, sociales, institucionales y de seguridad. Durante las últimas dos décadas, diferentes entidades nacionales e internacionales han advertido sobre el crecimiento sostenido de esta actividad ilícita, especialmente en territorios con alta riqueza mineral y limitada presencia institucional. La extracción no autorizada de minerales, principalmente oro, </w:t>
      </w:r>
      <w:proofErr w:type="spellStart"/>
      <w:r w:rsidRPr="005069BE">
        <w:rPr>
          <w:rFonts w:ascii="Arial" w:hAnsi="Arial" w:cs="Arial"/>
          <w:sz w:val="22"/>
          <w:lang w:val="es-CO"/>
        </w:rPr>
        <w:t>coltán</w:t>
      </w:r>
      <w:proofErr w:type="spellEnd"/>
      <w:r w:rsidRPr="005069BE">
        <w:rPr>
          <w:rFonts w:ascii="Arial" w:hAnsi="Arial" w:cs="Arial"/>
          <w:sz w:val="22"/>
          <w:lang w:val="es-CO"/>
        </w:rPr>
        <w:t>, estaño, tungsteno, arenas y gravas, se ha convertido en una de las principales economías ilegales del país, generando importantes ingresos para grupos armados organizados, redes criminales y estructuras dedicadas a otras actividades ilícitas.</w:t>
      </w:r>
    </w:p>
    <w:p w:rsidR="00812C19" w:rsidRPr="005069BE" w:rsidRDefault="00812C19" w:rsidP="00812C19">
      <w:pPr>
        <w:pStyle w:val="NormalWeb"/>
        <w:jc w:val="both"/>
        <w:rPr>
          <w:rFonts w:ascii="Arial" w:hAnsi="Arial" w:cs="Arial"/>
          <w:sz w:val="22"/>
          <w:lang w:val="es-CO"/>
        </w:rPr>
      </w:pPr>
      <w:r w:rsidRPr="005069BE">
        <w:rPr>
          <w:rFonts w:ascii="Arial" w:hAnsi="Arial" w:cs="Arial"/>
          <w:sz w:val="22"/>
          <w:lang w:val="es-CO"/>
        </w:rPr>
        <w:t>Diversos estudios técnicos han señalado que el auge de la minería ilegal está relacionado con factores como el incremento de los precios internacionales de los minerales, las dificultades de control estatal en zonas rurales apartadas, la debilidad en los procesos de formalización minera y las condiciones de vulnerabilidad socioeconómica de numerosas comunidades. Estas circunstancias han favorecido el establecimiento de cadenas de extracción, transporte y comercialización de minerales que operan al margen de la legislación minera y ambiental colombiana.</w:t>
      </w:r>
    </w:p>
    <w:p w:rsidR="00812C19" w:rsidRPr="005069BE" w:rsidRDefault="00812C19" w:rsidP="00812C19">
      <w:pPr>
        <w:pStyle w:val="NormalWeb"/>
        <w:jc w:val="both"/>
        <w:rPr>
          <w:rFonts w:ascii="Arial" w:hAnsi="Arial" w:cs="Arial"/>
          <w:sz w:val="22"/>
          <w:lang w:val="es-CO"/>
        </w:rPr>
      </w:pPr>
      <w:r w:rsidRPr="005069BE">
        <w:rPr>
          <w:rFonts w:ascii="Arial" w:hAnsi="Arial" w:cs="Arial"/>
          <w:sz w:val="22"/>
          <w:lang w:val="es-CO"/>
        </w:rPr>
        <w:t>La Oficina de las Naciones Unidas contra la Droga y el Delito (UNODC) ha documentado que la extracción ilícita de minerales presenta una estrecha relación con fenómenos de deforestación y degradación ambiental en varias regiones del país. En departamentos como Antioquia, Chocó, Bolívar, Cauca, Nariño, Guainía, Vichada, Amazonas y Guaviare, la minería ilegal ha transformado extensas áreas de bosque natural, generando la pérdida de cobertura vegetal y la alteración de ecosistemas estratégicos. De igual manera, el uso indiscriminado de mercurio y otros insumos contaminantes ha ocasionado graves afectaciones sobre las fuentes hídricas, los suelos y la biodiversidad.</w:t>
      </w:r>
    </w:p>
    <w:p w:rsidR="00812C19" w:rsidRPr="005069BE" w:rsidRDefault="00812C19" w:rsidP="00812C19">
      <w:pPr>
        <w:pStyle w:val="NormalWeb"/>
        <w:jc w:val="both"/>
        <w:rPr>
          <w:rFonts w:ascii="Arial" w:hAnsi="Arial" w:cs="Arial"/>
          <w:sz w:val="22"/>
          <w:lang w:val="es-CO"/>
        </w:rPr>
      </w:pPr>
      <w:r w:rsidRPr="005069BE">
        <w:rPr>
          <w:rFonts w:ascii="Arial" w:hAnsi="Arial" w:cs="Arial"/>
          <w:sz w:val="22"/>
          <w:lang w:val="es-CO"/>
        </w:rPr>
        <w:t>Los informes de la Defensoría del Pueblo han identificado que esta actividad suele desarrollarse en territorios donde convergen conflictos por el control de recursos naturales, economías ilícitas y disputas entre grupos armados ilegales. En muchos casos, la explotación ilegal de minerales constituye una fuente de financiación para organizaciones criminales que ejercen control territorial mediante mecanismos de intimidación, amenazas y violencia contra las comunidades locales. Esta situación incrementa los riesgos de desplazamiento forzado, confinamiento, reclutamiento de menores de edad y vulneración de derechos fundamentales.</w:t>
      </w:r>
    </w:p>
    <w:p w:rsidR="00812C19" w:rsidRPr="005069BE" w:rsidRDefault="00812C19" w:rsidP="00812C19">
      <w:pPr>
        <w:pStyle w:val="NormalWeb"/>
        <w:jc w:val="both"/>
        <w:rPr>
          <w:rFonts w:ascii="Arial" w:hAnsi="Arial" w:cs="Arial"/>
          <w:sz w:val="22"/>
          <w:lang w:val="es-CO"/>
        </w:rPr>
      </w:pPr>
      <w:r w:rsidRPr="005069BE">
        <w:rPr>
          <w:rFonts w:ascii="Arial" w:hAnsi="Arial" w:cs="Arial"/>
          <w:sz w:val="22"/>
          <w:lang w:val="es-CO"/>
        </w:rPr>
        <w:t xml:space="preserve">Las comunidades indígenas, </w:t>
      </w:r>
      <w:proofErr w:type="spellStart"/>
      <w:r w:rsidRPr="005069BE">
        <w:rPr>
          <w:rFonts w:ascii="Arial" w:hAnsi="Arial" w:cs="Arial"/>
          <w:sz w:val="22"/>
          <w:lang w:val="es-CO"/>
        </w:rPr>
        <w:t>afrodescendientes</w:t>
      </w:r>
      <w:proofErr w:type="spellEnd"/>
      <w:r w:rsidRPr="005069BE">
        <w:rPr>
          <w:rFonts w:ascii="Arial" w:hAnsi="Arial" w:cs="Arial"/>
          <w:sz w:val="22"/>
          <w:lang w:val="es-CO"/>
        </w:rPr>
        <w:t xml:space="preserve"> y campesinas figuran entre las poblaciones más afectadas por esta problemática. Diversas alertas tempranas emitidas </w:t>
      </w:r>
      <w:r w:rsidRPr="005069BE">
        <w:rPr>
          <w:rFonts w:ascii="Arial" w:hAnsi="Arial" w:cs="Arial"/>
          <w:sz w:val="22"/>
          <w:lang w:val="es-CO"/>
        </w:rPr>
        <w:lastRenderedPageBreak/>
        <w:t>por la Defensoría del Pueblo han evidenciado que la expansión de actividades extractivas ilegales dentro de resguardos indígenas, territorios colectivos y zonas de reserva forestal genera profundas transformaciones sociales y culturales. La contaminación de ríos utilizados para el consumo humano y la pesca, la pérdida de especies de importancia alimentaria y la alteración de prácticas tradicionales representan amenazas directas para la permanencia física y cultural de estas comunidades.</w:t>
      </w:r>
      <w:r w:rsidR="00B32B31" w:rsidRPr="005069BE">
        <w:rPr>
          <w:rFonts w:ascii="Arial" w:hAnsi="Arial" w:cs="Arial"/>
          <w:sz w:val="22"/>
          <w:lang w:val="es-CO"/>
        </w:rPr>
        <w:t xml:space="preserve"> </w:t>
      </w:r>
      <w:r w:rsidRPr="005069BE">
        <w:rPr>
          <w:rFonts w:ascii="Arial" w:hAnsi="Arial" w:cs="Arial"/>
          <w:sz w:val="22"/>
          <w:lang w:val="es-CO"/>
        </w:rPr>
        <w:t xml:space="preserve">En la región amazónica colombiana, particularmente en los departamentos de Guainía, Vaupés y Amazonas, la explotación ilícita de minerales ha adquirido características especiales debido a la presencia de minerales estratégicos como el </w:t>
      </w:r>
      <w:proofErr w:type="spellStart"/>
      <w:r w:rsidRPr="005069BE">
        <w:rPr>
          <w:rFonts w:ascii="Arial" w:hAnsi="Arial" w:cs="Arial"/>
          <w:sz w:val="22"/>
          <w:lang w:val="es-CO"/>
        </w:rPr>
        <w:t>coltán</w:t>
      </w:r>
      <w:proofErr w:type="spellEnd"/>
      <w:r w:rsidRPr="005069BE">
        <w:rPr>
          <w:rFonts w:ascii="Arial" w:hAnsi="Arial" w:cs="Arial"/>
          <w:sz w:val="22"/>
          <w:lang w:val="es-CO"/>
        </w:rPr>
        <w:t xml:space="preserve"> y otros elementos asociados a la industria tecnológica. Diversos informes institucionales han señalado que la extracción de estos recursos se desarrolla frecuentemente en áreas de difícil acceso, donde la capacidad de vigilancia y control por parte del Estado es limitada. Esta situación ha favorecido la participación de organizaciones criminales transnacionales y el fortalecimiento de economías ilegales en zonas de frontera.</w:t>
      </w:r>
    </w:p>
    <w:p w:rsidR="00812C19" w:rsidRPr="005069BE" w:rsidRDefault="00812C19" w:rsidP="00812C19">
      <w:pPr>
        <w:pStyle w:val="NormalWeb"/>
        <w:jc w:val="both"/>
        <w:rPr>
          <w:rFonts w:ascii="Arial" w:hAnsi="Arial" w:cs="Arial"/>
          <w:sz w:val="22"/>
          <w:lang w:val="es-CO"/>
        </w:rPr>
      </w:pPr>
      <w:r w:rsidRPr="005069BE">
        <w:rPr>
          <w:rFonts w:ascii="Arial" w:hAnsi="Arial" w:cs="Arial"/>
          <w:sz w:val="22"/>
          <w:lang w:val="es-CO"/>
        </w:rPr>
        <w:t>Desde la perspectiva económica, la minería ilegal genera importantes pérdidas para el Estado debido a la evasión de regalías, impuestos y demás obligaciones legales asociadas a la actividad minera. La Contraloría General de la República ha advertido que la extracción ilícita afecta significativamente la capacidad institucional para garantizar una gestión adecuada de los recursos minerales y limita las posibilidades de inversión pública en las regiones productoras. Asimismo, la comercialización irregular de minerales dificulta la trazabilidad de los recursos y favorece mecanismos de lavado de activos.</w:t>
      </w:r>
      <w:r w:rsidR="00B32B31" w:rsidRPr="005069BE">
        <w:rPr>
          <w:rFonts w:ascii="Arial" w:hAnsi="Arial" w:cs="Arial"/>
          <w:sz w:val="22"/>
          <w:lang w:val="es-CO"/>
        </w:rPr>
        <w:t xml:space="preserve"> </w:t>
      </w:r>
      <w:r w:rsidRPr="005069BE">
        <w:rPr>
          <w:rFonts w:ascii="Arial" w:hAnsi="Arial" w:cs="Arial"/>
          <w:sz w:val="22"/>
          <w:lang w:val="es-CO"/>
        </w:rPr>
        <w:t>Frente a este panorama, el Gobierno Nacional ha implementado diferentes estrategias orientadas al control de la explotación ilícita de minerales, incluyendo operativos de destrucción de maquinaria, procesos de formalización minera, fortalecimiento de la fiscalización y acciones coordinadas entre autoridades ambientales, mineras, judiciales y de seguridad. Sin embargo, diversos documentos técnicos coinciden en que la complejidad del fenómeno exige intervenciones integrales que combinen medidas de control con alternativas de desarrollo sostenible, fortalecimiento institucional y protección efectiva de las comunidades afectadas.</w:t>
      </w:r>
    </w:p>
    <w:p w:rsidR="00812C19" w:rsidRPr="005069BE" w:rsidRDefault="00812C19" w:rsidP="00812C19">
      <w:pPr>
        <w:pStyle w:val="NormalWeb"/>
        <w:jc w:val="both"/>
        <w:rPr>
          <w:rFonts w:ascii="Arial" w:hAnsi="Arial" w:cs="Arial"/>
          <w:sz w:val="22"/>
          <w:lang w:val="es-CO"/>
        </w:rPr>
      </w:pPr>
      <w:r w:rsidRPr="005069BE">
        <w:rPr>
          <w:rFonts w:ascii="Arial" w:hAnsi="Arial" w:cs="Arial"/>
          <w:sz w:val="22"/>
          <w:lang w:val="es-CO"/>
        </w:rPr>
        <w:t>En consecuencia, la explotación ilegal de minerales debe entenderse como una problemática estructural que trasciende el ámbito exclusivamente minero y ambiental. Sus efectos impactan la seguridad, los derechos humanos, la gobernabilidad territorial y la sostenibilidad de los ecosistemas estratégicos del país. Por ello, el análisis de las alertas tempranas emitidas por la Defensoría del Pueblo constituye una herramienta fundamental para comprender los riesgos asociados a esta actividad y orientar la formulación de políticas públicas dirigidas a su prevención y mitigación.</w:t>
      </w:r>
    </w:p>
    <w:p w:rsidR="00A22B0A" w:rsidRPr="005069BE" w:rsidRDefault="005069BE" w:rsidP="00A57528">
      <w:pPr>
        <w:pStyle w:val="Ttulo2"/>
        <w:jc w:val="both"/>
        <w:rPr>
          <w:rFonts w:ascii="Arial" w:hAnsi="Arial" w:cs="Arial"/>
          <w:color w:val="auto"/>
          <w:sz w:val="22"/>
          <w:szCs w:val="22"/>
          <w:lang w:val="es-CO"/>
        </w:rPr>
      </w:pPr>
      <w:r w:rsidRPr="005069BE">
        <w:rPr>
          <w:rFonts w:ascii="Arial" w:hAnsi="Arial" w:cs="Arial"/>
          <w:color w:val="auto"/>
          <w:sz w:val="22"/>
          <w:szCs w:val="22"/>
          <w:lang w:val="es-CO"/>
        </w:rPr>
        <w:t>3</w:t>
      </w:r>
      <w:r w:rsidR="00975766" w:rsidRPr="005069BE">
        <w:rPr>
          <w:rFonts w:ascii="Arial" w:hAnsi="Arial" w:cs="Arial"/>
          <w:color w:val="auto"/>
          <w:sz w:val="22"/>
          <w:szCs w:val="22"/>
          <w:lang w:val="es-CO"/>
        </w:rPr>
        <w:t>. Principales Riesgos Identificados por la Defensoría del Pueblo</w:t>
      </w:r>
    </w:p>
    <w:p w:rsidR="00DA0DC3" w:rsidRPr="005069BE" w:rsidRDefault="00DA0DC3" w:rsidP="00DA0DC3">
      <w:pPr>
        <w:pStyle w:val="NormalWeb"/>
        <w:jc w:val="both"/>
        <w:rPr>
          <w:rFonts w:ascii="Arial" w:hAnsi="Arial" w:cs="Arial"/>
          <w:sz w:val="22"/>
          <w:lang w:val="es-CO"/>
        </w:rPr>
      </w:pPr>
      <w:r w:rsidRPr="005069BE">
        <w:rPr>
          <w:rFonts w:ascii="Arial" w:hAnsi="Arial" w:cs="Arial"/>
          <w:sz w:val="22"/>
          <w:lang w:val="es-CO"/>
        </w:rPr>
        <w:t xml:space="preserve">Las Alertas Tempranas emitidas por la Defensoría del Pueblo han identificado que la explotación ilegal de minerales constituye un factor generador y multiplicador de riesgos para los derechos humanos, la seguridad territorial y la protección ambiental en diferentes regiones de Colombia. A través del Sistema de Alertas Tempranas (SAT), la entidad ha advertido que esta actividad ilícita no solo produce impactos ambientales significativos, sino que también fortalece dinámicas de violencia asociadas al control territorial por parte de grupos armados organizados y estructuras criminales que buscan </w:t>
      </w:r>
      <w:r w:rsidRPr="005069BE">
        <w:rPr>
          <w:rFonts w:ascii="Arial" w:hAnsi="Arial" w:cs="Arial"/>
          <w:sz w:val="22"/>
          <w:lang w:val="es-CO"/>
        </w:rPr>
        <w:lastRenderedPageBreak/>
        <w:t>obtener beneficios económicos derivados de la extracción y comercialización ilegal de minerales.</w:t>
      </w:r>
    </w:p>
    <w:p w:rsidR="00DA0DC3" w:rsidRPr="005069BE" w:rsidRDefault="00DA0DC3" w:rsidP="00DA0DC3">
      <w:pPr>
        <w:pStyle w:val="NormalWeb"/>
        <w:jc w:val="both"/>
        <w:rPr>
          <w:rFonts w:ascii="Arial" w:hAnsi="Arial" w:cs="Arial"/>
          <w:sz w:val="22"/>
          <w:lang w:val="es-CO"/>
        </w:rPr>
      </w:pPr>
      <w:r w:rsidRPr="005069BE">
        <w:rPr>
          <w:rFonts w:ascii="Arial" w:hAnsi="Arial" w:cs="Arial"/>
          <w:sz w:val="22"/>
          <w:lang w:val="es-CO"/>
        </w:rPr>
        <w:t>Uno de los principales riesgos identificados corresponde al fortalecimiento de organizaciones armadas ilegales que ejercen control sobre zonas con potencial minero. La Defensoría del Pueblo ha señalado que la explotación ilícita de minerales se ha convertido en una importante fuente de financiación para grupos armados, quienes utilizan mecanismos de intimidación y coerción para mantener el dominio de los territorios y asegurar la continuidad de sus actividades económicas ilegales. Esta situación incrementa los niveles de violencia y limita la capacidad de las comunidades para ejercer libremente sus derechos.</w:t>
      </w:r>
    </w:p>
    <w:p w:rsidR="00DA0DC3" w:rsidRPr="005069BE" w:rsidRDefault="00DA0DC3" w:rsidP="00DA0DC3">
      <w:pPr>
        <w:pStyle w:val="NormalWeb"/>
        <w:jc w:val="both"/>
        <w:rPr>
          <w:rFonts w:ascii="Arial" w:hAnsi="Arial" w:cs="Arial"/>
          <w:sz w:val="22"/>
          <w:lang w:val="es-CO"/>
        </w:rPr>
      </w:pPr>
      <w:r w:rsidRPr="005069BE">
        <w:rPr>
          <w:rFonts w:ascii="Arial" w:hAnsi="Arial" w:cs="Arial"/>
          <w:sz w:val="22"/>
          <w:lang w:val="es-CO"/>
        </w:rPr>
        <w:t>Asimismo, las alertas tempranas han evidenciado un aumento de las amenazas, hostigamientos y ataques contra líderes sociales, defensores de derechos humanos, autoridades indígenas y representantes comunitarios que denuncian actividades mineras ilegales o promueven la protección ambiental de sus territorios. Estas personas suelen enfrentar riesgos extraordinarios debido a su oposición a intereses económicos ilegales, convirtiéndose en objetivos de grupos criminales que buscan mantener el control sobre las zonas de explotación.</w:t>
      </w:r>
    </w:p>
    <w:p w:rsidR="00DA0DC3" w:rsidRPr="005069BE" w:rsidRDefault="00DA0DC3" w:rsidP="00DA0DC3">
      <w:pPr>
        <w:pStyle w:val="NormalWeb"/>
        <w:jc w:val="both"/>
        <w:rPr>
          <w:rFonts w:ascii="Arial" w:hAnsi="Arial" w:cs="Arial"/>
          <w:sz w:val="22"/>
          <w:lang w:val="es-CO"/>
        </w:rPr>
      </w:pPr>
      <w:r w:rsidRPr="005069BE">
        <w:rPr>
          <w:rFonts w:ascii="Arial" w:hAnsi="Arial" w:cs="Arial"/>
          <w:sz w:val="22"/>
          <w:lang w:val="es-CO"/>
        </w:rPr>
        <w:t>Otro riesgo recurrente identificado por la Defensoría es el desplazamiento forzado de comunidades rurales e indígenas. La expansión de actividades extractivas ilegales genera conflictos por el uso y control de los recursos naturales, provocando el abandono de viviendas y territorios ancestrales por parte de poblaciones que enfrentan amenazas directas o condiciones de inseguridad. En algunos casos, las comunidades también son sometidas a situaciones de confinamiento, limitando su movilidad y restringiendo el acceso a servicios básicos, alimentos y atención médica.</w:t>
      </w:r>
    </w:p>
    <w:p w:rsidR="00DA0DC3" w:rsidRPr="005069BE" w:rsidRDefault="00DA0DC3" w:rsidP="00DA0DC3">
      <w:pPr>
        <w:pStyle w:val="NormalWeb"/>
        <w:jc w:val="both"/>
        <w:rPr>
          <w:rFonts w:ascii="Arial" w:hAnsi="Arial" w:cs="Arial"/>
          <w:sz w:val="22"/>
          <w:lang w:val="es-CO"/>
        </w:rPr>
      </w:pPr>
      <w:r w:rsidRPr="005069BE">
        <w:rPr>
          <w:rFonts w:ascii="Arial" w:hAnsi="Arial" w:cs="Arial"/>
          <w:sz w:val="22"/>
          <w:lang w:val="es-CO"/>
        </w:rPr>
        <w:t>La Defensoría también ha advertido sobre el riesgo de reclutamiento, uso y utilización de niños, niñas y adolescentes por parte de grupos armados vinculados a economías ilícitas. En algunas regiones mineras, los menores son involucrados en actividades relacionadas con la extracción, transporte o vigilancia de explotaciones ilegales, exponiéndolos a condiciones de trabajo peligrosas y a escenarios de violencia que afectan su desarrollo integral y el ejercicio de sus derechos fundamentales.</w:t>
      </w:r>
    </w:p>
    <w:p w:rsidR="00DA0DC3" w:rsidRPr="005069BE" w:rsidRDefault="00DA0DC3" w:rsidP="00DA0DC3">
      <w:pPr>
        <w:pStyle w:val="NormalWeb"/>
        <w:jc w:val="both"/>
        <w:rPr>
          <w:rFonts w:ascii="Arial" w:hAnsi="Arial" w:cs="Arial"/>
          <w:sz w:val="22"/>
          <w:lang w:val="es-CO"/>
        </w:rPr>
      </w:pPr>
      <w:r w:rsidRPr="005069BE">
        <w:rPr>
          <w:rFonts w:ascii="Arial" w:hAnsi="Arial" w:cs="Arial"/>
          <w:sz w:val="22"/>
          <w:lang w:val="es-CO"/>
        </w:rPr>
        <w:t>Desde la perspectiva ambiental, los documentos de alerta destacan la contaminación de fuentes hídricas por el uso indiscriminado de mercurio, combustibles y otras sustancias químicas empleadas en procesos extractivos ilegales. La degradación de los recursos hídricos afecta la salud de las comunidades, disminuye la disponibilidad de agua para consumo humano y altera ecosistemas acuáticos fundamentales para la seguridad alimentaria de las poblaciones locales. A ello se suma la deforestación acelerada, la erosión de los suelos y la pérdida de biodiversidad, impactos que en muchos casos adquieren carácter irreversible.</w:t>
      </w:r>
    </w:p>
    <w:p w:rsidR="00DA0DC3" w:rsidRPr="005069BE" w:rsidRDefault="00DA0DC3" w:rsidP="00DA0DC3">
      <w:pPr>
        <w:pStyle w:val="NormalWeb"/>
        <w:jc w:val="both"/>
        <w:rPr>
          <w:rFonts w:ascii="Arial" w:hAnsi="Arial" w:cs="Arial"/>
          <w:sz w:val="22"/>
          <w:lang w:val="es-CO"/>
        </w:rPr>
      </w:pPr>
      <w:r w:rsidRPr="005069BE">
        <w:rPr>
          <w:rFonts w:ascii="Arial" w:hAnsi="Arial" w:cs="Arial"/>
          <w:sz w:val="22"/>
          <w:lang w:val="es-CO"/>
        </w:rPr>
        <w:t xml:space="preserve">Otro aspecto relevante identificado por la Defensoría corresponde al debilitamiento de la gobernabilidad y la institucionalidad en los territorios afectados. La presencia de economías ilícitas asociadas a la minería ilegal favorece fenómenos de corrupción, control social por parte de actores armados y limitaciones para el ejercicio de la autoridad legítima del Estado. Como consecuencia, se dificulta la implementación de </w:t>
      </w:r>
      <w:r w:rsidRPr="005069BE">
        <w:rPr>
          <w:rFonts w:ascii="Arial" w:hAnsi="Arial" w:cs="Arial"/>
          <w:sz w:val="22"/>
          <w:lang w:val="es-CO"/>
        </w:rPr>
        <w:lastRenderedPageBreak/>
        <w:t>políticas públicas, el acceso a la justicia y la garantía efectiva de los derechos de las comunidades.</w:t>
      </w:r>
    </w:p>
    <w:p w:rsidR="00DA0DC3" w:rsidRPr="005069BE" w:rsidRDefault="00DA0DC3" w:rsidP="00DA0DC3">
      <w:pPr>
        <w:pStyle w:val="NormalWeb"/>
        <w:jc w:val="both"/>
        <w:rPr>
          <w:rFonts w:ascii="Arial" w:hAnsi="Arial" w:cs="Arial"/>
          <w:sz w:val="22"/>
          <w:lang w:val="es-CO"/>
        </w:rPr>
      </w:pPr>
      <w:r w:rsidRPr="005069BE">
        <w:rPr>
          <w:rFonts w:ascii="Arial" w:hAnsi="Arial" w:cs="Arial"/>
          <w:sz w:val="22"/>
          <w:lang w:val="es-CO"/>
        </w:rPr>
        <w:t>Finalmente, las alertas tempranas han señalado que la explotación ilegal de minerales contribuye al incremento de conflictos sociales relacionados con la tenencia de la tierra, el acceso a recursos naturales y la distribución de beneficios económicos. Estas tensiones pueden derivar en enfrentamientos entre comunidades, organizaciones sociales, actores armados y otros interesados en el aprovechamiento de los recursos mineros, generando escenarios de alta conflictividad y riesgo para la población civil.</w:t>
      </w:r>
    </w:p>
    <w:p w:rsidR="00A22B0A" w:rsidRPr="005069BE" w:rsidRDefault="005069BE" w:rsidP="00A57528">
      <w:pPr>
        <w:pStyle w:val="Ttulo2"/>
        <w:jc w:val="both"/>
        <w:rPr>
          <w:rFonts w:ascii="Arial" w:hAnsi="Arial" w:cs="Arial"/>
          <w:color w:val="auto"/>
          <w:sz w:val="22"/>
          <w:szCs w:val="22"/>
          <w:lang w:val="es-CO"/>
        </w:rPr>
      </w:pPr>
      <w:r w:rsidRPr="005069BE">
        <w:rPr>
          <w:rFonts w:ascii="Arial" w:hAnsi="Arial" w:cs="Arial"/>
          <w:color w:val="auto"/>
          <w:sz w:val="22"/>
          <w:szCs w:val="22"/>
          <w:lang w:val="es-CO"/>
        </w:rPr>
        <w:t>4</w:t>
      </w:r>
      <w:r w:rsidR="00975766" w:rsidRPr="005069BE">
        <w:rPr>
          <w:rFonts w:ascii="Arial" w:hAnsi="Arial" w:cs="Arial"/>
          <w:color w:val="auto"/>
          <w:sz w:val="22"/>
          <w:szCs w:val="22"/>
          <w:lang w:val="es-CO"/>
        </w:rPr>
        <w:t>. Impactos Ambientales de la Minería Ilegal</w:t>
      </w:r>
    </w:p>
    <w:p w:rsidR="00FE3D0E" w:rsidRPr="005069BE" w:rsidRDefault="00FE3D0E" w:rsidP="00FE3D0E">
      <w:pPr>
        <w:pStyle w:val="NormalWeb"/>
        <w:jc w:val="both"/>
        <w:rPr>
          <w:rFonts w:ascii="Arial" w:hAnsi="Arial" w:cs="Arial"/>
          <w:sz w:val="22"/>
          <w:lang w:val="es-CO"/>
        </w:rPr>
      </w:pPr>
      <w:r w:rsidRPr="005069BE">
        <w:rPr>
          <w:rFonts w:ascii="Arial" w:hAnsi="Arial" w:cs="Arial"/>
          <w:sz w:val="22"/>
          <w:lang w:val="es-CO"/>
        </w:rPr>
        <w:t>La minería ilegal constituye una de las principales causas de degradación ambiental en Colombia, debido a que las actividades extractivas desarrolladas sin planificación técnica, licenciamiento ambiental ni medidas de manejo generan profundas alteraciones sobre los ecosistemas terrestres y acuáticos. Las Alertas Tempranas de la Defensoría del Pueblo han identificado que la explotación ilícita de minerales produce impactos acumulativos y, en muchos casos, irreversibles sobre los recursos naturales, afectando la biodiversidad, la calidad del agua, los suelos y los servicios ecosistémicos de los cuales dependen numerosas comunidades rurales e indígenas.</w:t>
      </w:r>
    </w:p>
    <w:p w:rsidR="00FE3D0E" w:rsidRPr="005069BE" w:rsidRDefault="00FE3D0E" w:rsidP="00FE3D0E">
      <w:pPr>
        <w:pStyle w:val="NormalWeb"/>
        <w:jc w:val="both"/>
        <w:rPr>
          <w:rFonts w:ascii="Arial" w:hAnsi="Arial" w:cs="Arial"/>
          <w:sz w:val="22"/>
          <w:lang w:val="es-CO"/>
        </w:rPr>
      </w:pPr>
      <w:r w:rsidRPr="005069BE">
        <w:rPr>
          <w:rFonts w:ascii="Arial" w:hAnsi="Arial" w:cs="Arial"/>
          <w:sz w:val="22"/>
          <w:lang w:val="es-CO"/>
        </w:rPr>
        <w:t>Uno de los impactos más significativos está asociado a la extracción ilegal de materiales de arrastre, particularmente arenas y gravas provenientes de los cauces y terrazas aluviales de los ríos. Esta actividad modifica de manera directa la dinámica fluvial natural, alterando los procesos de sedimentación, erosión y transporte de materiales. La remoción excesiva de sedimentos genera profundización artificial de los cauces, inestabilidad de las riberas y cambios en la dirección de las corrientes, lo que puede incrementar los riesgos de inundaciones, socavación y pérdida de terrenos en áreas cercanas a los cuerpos de agua. En este mismo sentido también provoca la destrucción de hábitats acuáticos esenciales para peces, anfibios, reptiles y otras especies asociadas a los ecosistemas ribereños. La eliminación de playas, bancos de arena y zonas de reproducción alteran los ciclos biológicos de numerosas especies y reduce la capacidad de recuperación natural de los ecosistemas. Adicionalmente, el aumento de sólidos suspendidos en el agua disminuye la penetración de la luz solar, afectando los procesos fotosintéticos y alterando las cadenas tróficas acuáticas.</w:t>
      </w:r>
    </w:p>
    <w:p w:rsidR="00FE3D0E" w:rsidRPr="005069BE" w:rsidRDefault="00975766" w:rsidP="00FE3D0E">
      <w:pPr>
        <w:pStyle w:val="NormalWeb"/>
        <w:jc w:val="both"/>
        <w:rPr>
          <w:rFonts w:ascii="Arial" w:hAnsi="Arial" w:cs="Arial"/>
          <w:sz w:val="22"/>
          <w:lang w:val="es-CO"/>
        </w:rPr>
      </w:pPr>
      <w:r w:rsidRPr="005069BE">
        <w:rPr>
          <w:rFonts w:ascii="Arial" w:hAnsi="Arial" w:cs="Arial"/>
          <w:sz w:val="22"/>
          <w:lang w:val="es-CO"/>
        </w:rPr>
        <w:t xml:space="preserve">Para la explotación </w:t>
      </w:r>
      <w:r w:rsidR="00FE3D0E" w:rsidRPr="005069BE">
        <w:rPr>
          <w:rFonts w:ascii="Arial" w:hAnsi="Arial" w:cs="Arial"/>
          <w:sz w:val="22"/>
          <w:lang w:val="es-CO"/>
        </w:rPr>
        <w:t>ilegal de oro de aluvión, los impactos ambientales adquieren una dimensión aún mayor debido a la utilización intensiva de maquinaria pesada, dragas, retroexcavadoras y sistemas mecanizados que remueven grandes volúmenes de suelo y sedimentos. Esta actividad genera extensas áreas degradadas caracterizadas por la pérdida total de cobertura vegetal, la destrucción de horizontes del suelo y la formación de depresiones artificiales que modifican permanentemente el paisaje natural. En regiones amazónicas y de la Orinoquia, estos procesos han ocasionado la transformación de bosques naturales en áreas estériles con baja capacidad de recuperación ecológica.</w:t>
      </w:r>
    </w:p>
    <w:p w:rsidR="00FE3D0E" w:rsidRPr="005069BE" w:rsidRDefault="00FE3D0E" w:rsidP="00FE3D0E">
      <w:pPr>
        <w:pStyle w:val="NormalWeb"/>
        <w:jc w:val="both"/>
        <w:rPr>
          <w:rFonts w:ascii="Arial" w:hAnsi="Arial" w:cs="Arial"/>
          <w:sz w:val="22"/>
          <w:lang w:val="es-CO"/>
        </w:rPr>
      </w:pPr>
      <w:r w:rsidRPr="005069BE">
        <w:rPr>
          <w:rFonts w:ascii="Arial" w:hAnsi="Arial" w:cs="Arial"/>
          <w:sz w:val="22"/>
          <w:lang w:val="es-CO"/>
        </w:rPr>
        <w:t xml:space="preserve">Uno de los efectos más graves de la minería aurífera ilegal corresponde a la contaminación por mercurio. Este elemento químico es utilizado frecuentemente para la separación del oro y posteriormente es liberado al ambiente sin ningún tipo de control. Una vez depositado en los cuerpos de agua, el mercurio puede transformarse en </w:t>
      </w:r>
      <w:proofErr w:type="spellStart"/>
      <w:r w:rsidRPr="005069BE">
        <w:rPr>
          <w:rFonts w:ascii="Arial" w:hAnsi="Arial" w:cs="Arial"/>
          <w:sz w:val="22"/>
          <w:lang w:val="es-CO"/>
        </w:rPr>
        <w:lastRenderedPageBreak/>
        <w:t>metilmercurio</w:t>
      </w:r>
      <w:proofErr w:type="spellEnd"/>
      <w:r w:rsidRPr="005069BE">
        <w:rPr>
          <w:rFonts w:ascii="Arial" w:hAnsi="Arial" w:cs="Arial"/>
          <w:sz w:val="22"/>
          <w:lang w:val="es-CO"/>
        </w:rPr>
        <w:t xml:space="preserve">, una sustancia altamente tóxica que se acumula en peces y otros organismos acuáticos. Como consecuencia, las comunidades que dependen de la pesca para su alimentación pueden estar expuestas a riesgos para la salud, incluyendo afectaciones neurológicas, trastornos del desarrollo infantil y enfermedades crónicas derivadas de la </w:t>
      </w:r>
      <w:proofErr w:type="spellStart"/>
      <w:r w:rsidRPr="005069BE">
        <w:rPr>
          <w:rFonts w:ascii="Arial" w:hAnsi="Arial" w:cs="Arial"/>
          <w:sz w:val="22"/>
          <w:lang w:val="es-CO"/>
        </w:rPr>
        <w:t>bioacumulación</w:t>
      </w:r>
      <w:proofErr w:type="spellEnd"/>
      <w:r w:rsidRPr="005069BE">
        <w:rPr>
          <w:rFonts w:ascii="Arial" w:hAnsi="Arial" w:cs="Arial"/>
          <w:sz w:val="22"/>
          <w:lang w:val="es-CO"/>
        </w:rPr>
        <w:t xml:space="preserve"> de este contaminante.</w:t>
      </w:r>
    </w:p>
    <w:p w:rsidR="00FE3D0E" w:rsidRPr="005069BE" w:rsidRDefault="00FE3D0E" w:rsidP="00FE3D0E">
      <w:pPr>
        <w:pStyle w:val="NormalWeb"/>
        <w:jc w:val="both"/>
        <w:rPr>
          <w:rFonts w:ascii="Arial" w:hAnsi="Arial" w:cs="Arial"/>
          <w:sz w:val="22"/>
          <w:lang w:val="es-CO"/>
        </w:rPr>
      </w:pPr>
      <w:r w:rsidRPr="005069BE">
        <w:rPr>
          <w:rFonts w:ascii="Arial" w:hAnsi="Arial" w:cs="Arial"/>
          <w:sz w:val="22"/>
          <w:lang w:val="es-CO"/>
        </w:rPr>
        <w:t>La minería ilegal a cielo abierto representa otro de los procesos con mayores impactos sobre el medio ambiente. Esta modalidad implica la remoción masiva de la cobertura vegetal y de grandes volúmenes de suelo para acceder a los depósitos minerales. Como resultado, se generan procesos acelerados de deforestación, fragmentación de ecosistemas y pérdida de biodiversidad. La eliminación de la vegetación reduce la capacidad de regulación hídrica de las cuencas, aumenta la susceptibilidad a la erosión y disminuye la capacidad de captura de carbono de los ecosistemas, contribuyendo indirectamente a fenómenos asociados al cambio climático.</w:t>
      </w:r>
    </w:p>
    <w:p w:rsidR="00FE3D0E" w:rsidRPr="005069BE" w:rsidRDefault="00FE3D0E" w:rsidP="00FE3D0E">
      <w:pPr>
        <w:pStyle w:val="NormalWeb"/>
        <w:jc w:val="both"/>
        <w:rPr>
          <w:rFonts w:ascii="Arial" w:hAnsi="Arial" w:cs="Arial"/>
          <w:sz w:val="22"/>
          <w:lang w:val="es-CO"/>
        </w:rPr>
      </w:pPr>
      <w:r w:rsidRPr="005069BE">
        <w:rPr>
          <w:rFonts w:ascii="Arial" w:hAnsi="Arial" w:cs="Arial"/>
          <w:sz w:val="22"/>
          <w:lang w:val="es-CO"/>
        </w:rPr>
        <w:t>Los suelos afectados por actividades extractivas ilegales presentan una significativa pérdida de sus propiedades físicas, químicas y biológicas. La compactación ocasionada por maquinaria pesada, la eliminación de materia orgánica y la alteración de la estructura natural del terreno limitan los procesos de regeneración natural y dificultan la recuperación de la cobertura vegetal. En muchos casos, los terrenos intervenidos permanecen improductivos durante largos periodos de tiempo, afectando actividades agrícolas, forestales y pecuarias desarrolladas por las comunidades locales.</w:t>
      </w:r>
    </w:p>
    <w:p w:rsidR="00FE3D0E" w:rsidRPr="005069BE" w:rsidRDefault="00FE3D0E" w:rsidP="00FE3D0E">
      <w:pPr>
        <w:pStyle w:val="NormalWeb"/>
        <w:jc w:val="both"/>
        <w:rPr>
          <w:rFonts w:ascii="Arial" w:hAnsi="Arial" w:cs="Arial"/>
          <w:sz w:val="22"/>
          <w:lang w:val="es-CO"/>
        </w:rPr>
      </w:pPr>
      <w:r w:rsidRPr="005069BE">
        <w:rPr>
          <w:rFonts w:ascii="Arial" w:hAnsi="Arial" w:cs="Arial"/>
          <w:sz w:val="22"/>
          <w:lang w:val="es-CO"/>
        </w:rPr>
        <w:t>Las fuentes hídricas constituyen uno de los recursos más vulnerables frente a la minería ilegal. Además de la contaminación química, la actividad extractiva incrementa los niveles de turbidez y sedimentación de los ríos, quebradas y humedales. La acumulación de sedimentos reduce la calidad del agua para consumo humano, altera los ecosistemas acuáticos y disminuye la capacidad hidráulica de los cauces. En algunos territorios, las modificaciones realizadas sobre los cursos de agua han generado cambios permanentes en la hidrología local, afectando tanto la disponibilidad como la distribución de los recursos hídricos.</w:t>
      </w:r>
    </w:p>
    <w:p w:rsidR="00FE3D0E" w:rsidRPr="005069BE" w:rsidRDefault="00FE3D0E" w:rsidP="00FE3D0E">
      <w:pPr>
        <w:pStyle w:val="NormalWeb"/>
        <w:jc w:val="both"/>
        <w:rPr>
          <w:rFonts w:ascii="Arial" w:hAnsi="Arial" w:cs="Arial"/>
          <w:sz w:val="22"/>
          <w:lang w:val="es-CO"/>
        </w:rPr>
      </w:pPr>
      <w:r w:rsidRPr="005069BE">
        <w:rPr>
          <w:rFonts w:ascii="Arial" w:hAnsi="Arial" w:cs="Arial"/>
          <w:sz w:val="22"/>
          <w:lang w:val="es-CO"/>
        </w:rPr>
        <w:t>Otro impacto relevante es la pérdida de biodiversidad. La destrucción de hábitats naturales ocasiona la reducción de poblaciones de flora y fauna silvestre, especialmente en ecosistemas estratégicos como bosques amazónicos, humedales, zonas de transición y corredores biológicos. Muchas especies sensibles a las alteraciones ambientales se ven obligadas a desplazarse o desaparecen localmente debido a la pérdida de condiciones adecuadas para su supervivencia. Esta situación afecta el equilibrio ecológico y reduce la capacidad de los ecosistemas para proveer servicios ambientales esenciales.</w:t>
      </w:r>
    </w:p>
    <w:p w:rsidR="005069BE" w:rsidRPr="005069BE" w:rsidRDefault="00FE3D0E" w:rsidP="005069BE">
      <w:pPr>
        <w:pStyle w:val="NormalWeb"/>
        <w:jc w:val="both"/>
        <w:rPr>
          <w:rFonts w:ascii="Arial" w:hAnsi="Arial" w:cs="Arial"/>
          <w:lang w:val="es-CO"/>
        </w:rPr>
      </w:pPr>
      <w:r w:rsidRPr="005069BE">
        <w:rPr>
          <w:rFonts w:ascii="Arial" w:hAnsi="Arial" w:cs="Arial"/>
          <w:sz w:val="22"/>
          <w:lang w:val="es-CO"/>
        </w:rPr>
        <w:t xml:space="preserve">Finalmente, los impactos ambientales de la minería ilegal trascienden el área directamente intervenida y generan efectos acumulativos sobre amplias regiones. La combinación de deforestación, contaminación hídrica, degradación de suelos, pérdida de biodiversidad y alteración de ecosistemas compromete la sostenibilidad ambiental de los territorios y afecta la calidad de vida de las comunidades que dependen de los recursos naturales para su subsistencia. En consecuencia, las Alertas Tempranas de la Defensoría del Pueblo han destacado la necesidad de fortalecer las acciones de control, restauración ecológica y gestión ambiental integral como mecanismos fundamentales </w:t>
      </w:r>
      <w:r w:rsidRPr="005069BE">
        <w:rPr>
          <w:rFonts w:ascii="Arial" w:hAnsi="Arial" w:cs="Arial"/>
          <w:sz w:val="22"/>
          <w:lang w:val="es-CO"/>
        </w:rPr>
        <w:lastRenderedPageBreak/>
        <w:t>para prevenir y mitigar los daños ocasionados por la explotación ilegal de minerales en Colombia.</w:t>
      </w:r>
    </w:p>
    <w:p w:rsidR="00A22B0A" w:rsidRPr="005069BE" w:rsidRDefault="00975766" w:rsidP="00A57528">
      <w:pPr>
        <w:jc w:val="both"/>
        <w:rPr>
          <w:rFonts w:ascii="Arial" w:hAnsi="Arial" w:cs="Arial"/>
          <w:lang w:val="es-CO"/>
        </w:rPr>
      </w:pPr>
      <w:r w:rsidRPr="005069BE">
        <w:rPr>
          <w:rFonts w:ascii="Arial" w:hAnsi="Arial" w:cs="Arial"/>
          <w:lang w:val="es-CO"/>
        </w:rPr>
        <w:t>.</w:t>
      </w:r>
    </w:p>
    <w:p w:rsidR="00A22B0A" w:rsidRPr="00716C39" w:rsidRDefault="00975766" w:rsidP="005069BE">
      <w:pPr>
        <w:pStyle w:val="Ttulo2"/>
        <w:jc w:val="center"/>
        <w:rPr>
          <w:rFonts w:ascii="Arial" w:hAnsi="Arial" w:cs="Arial"/>
          <w:color w:val="auto"/>
          <w:sz w:val="22"/>
          <w:szCs w:val="22"/>
          <w:lang w:val="es-CO"/>
        </w:rPr>
      </w:pPr>
      <w:bookmarkStart w:id="0" w:name="_GoBack"/>
      <w:r w:rsidRPr="00716C39">
        <w:rPr>
          <w:rFonts w:ascii="Arial" w:hAnsi="Arial" w:cs="Arial"/>
          <w:color w:val="auto"/>
          <w:sz w:val="22"/>
          <w:szCs w:val="22"/>
          <w:lang w:val="es-CO"/>
        </w:rPr>
        <w:t>Conclusiones</w:t>
      </w:r>
    </w:p>
    <w:bookmarkEnd w:id="0"/>
    <w:p w:rsidR="005069BE" w:rsidRPr="005069BE" w:rsidRDefault="005069BE" w:rsidP="005069BE">
      <w:pPr>
        <w:rPr>
          <w:lang w:val="es-CO"/>
        </w:rPr>
      </w:pPr>
    </w:p>
    <w:p w:rsidR="00A22B0A" w:rsidRPr="005069BE" w:rsidRDefault="00975766" w:rsidP="00A57528">
      <w:pPr>
        <w:jc w:val="both"/>
        <w:rPr>
          <w:rFonts w:ascii="Arial" w:hAnsi="Arial" w:cs="Arial"/>
          <w:lang w:val="es-CO"/>
        </w:rPr>
      </w:pPr>
      <w:r w:rsidRPr="005069BE">
        <w:rPr>
          <w:rFonts w:ascii="Arial" w:hAnsi="Arial" w:cs="Arial"/>
          <w:lang w:val="es-CO"/>
        </w:rPr>
        <w:t>Las alertas tempranas de la Defensoría del Pueblo constituyen una herramienta fundamental para identificar riesgos derivados de la explotación ilegal de minerales. Su análisis demuestra que esta problemática trasciende el ámbito ambiental y representa una amenaza directa para los derechos humanos, la seguridad y el desarrollo sostenible. La atención efectiva de las alertas requiere acciones integrales, preventivas y coordinadas entre las entidades del Estado.</w:t>
      </w:r>
    </w:p>
    <w:p w:rsidR="00A22B0A" w:rsidRPr="005069BE" w:rsidRDefault="00A22B0A" w:rsidP="00A57528">
      <w:pPr>
        <w:jc w:val="both"/>
        <w:rPr>
          <w:rFonts w:ascii="Arial" w:hAnsi="Arial" w:cs="Arial"/>
          <w:lang w:val="es-CO"/>
        </w:rPr>
      </w:pPr>
    </w:p>
    <w:sectPr w:rsidR="00A22B0A" w:rsidRPr="005069BE"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5069BE"/>
    <w:rsid w:val="00716C39"/>
    <w:rsid w:val="00812C19"/>
    <w:rsid w:val="00975766"/>
    <w:rsid w:val="00A22B0A"/>
    <w:rsid w:val="00A57528"/>
    <w:rsid w:val="00AA1D8D"/>
    <w:rsid w:val="00B32B31"/>
    <w:rsid w:val="00B47730"/>
    <w:rsid w:val="00CB0664"/>
    <w:rsid w:val="00DA0DC3"/>
    <w:rsid w:val="00FC693F"/>
    <w:rsid w:val="00FE3D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Epgraf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de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A57528"/>
    <w:pPr>
      <w:spacing w:before="100" w:beforeAutospacing="1" w:after="100" w:afterAutospacing="1" w:line="240" w:lineRule="auto"/>
    </w:pPr>
    <w:rPr>
      <w:rFonts w:ascii="Times New Roman" w:eastAsia="Times New Roman" w:hAnsi="Times New Roman" w:cs="Times New Roman"/>
      <w:sz w:val="24"/>
      <w:szCs w:val="24"/>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Epgraf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de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A57528"/>
    <w:pPr>
      <w:spacing w:before="100" w:beforeAutospacing="1" w:after="100" w:afterAutospacing="1" w:line="240" w:lineRule="auto"/>
    </w:pPr>
    <w:rPr>
      <w:rFonts w:ascii="Times New Roman" w:eastAsia="Times New Roman" w:hAnsi="Times New Roman" w:cs="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891860">
      <w:bodyDiv w:val="1"/>
      <w:marLeft w:val="0"/>
      <w:marRight w:val="0"/>
      <w:marTop w:val="0"/>
      <w:marBottom w:val="0"/>
      <w:divBdr>
        <w:top w:val="none" w:sz="0" w:space="0" w:color="auto"/>
        <w:left w:val="none" w:sz="0" w:space="0" w:color="auto"/>
        <w:bottom w:val="none" w:sz="0" w:space="0" w:color="auto"/>
        <w:right w:val="none" w:sz="0" w:space="0" w:color="auto"/>
      </w:divBdr>
    </w:div>
    <w:div w:id="806051513">
      <w:bodyDiv w:val="1"/>
      <w:marLeft w:val="0"/>
      <w:marRight w:val="0"/>
      <w:marTop w:val="0"/>
      <w:marBottom w:val="0"/>
      <w:divBdr>
        <w:top w:val="none" w:sz="0" w:space="0" w:color="auto"/>
        <w:left w:val="none" w:sz="0" w:space="0" w:color="auto"/>
        <w:bottom w:val="none" w:sz="0" w:space="0" w:color="auto"/>
        <w:right w:val="none" w:sz="0" w:space="0" w:color="auto"/>
      </w:divBdr>
    </w:div>
    <w:div w:id="852885788">
      <w:bodyDiv w:val="1"/>
      <w:marLeft w:val="0"/>
      <w:marRight w:val="0"/>
      <w:marTop w:val="0"/>
      <w:marBottom w:val="0"/>
      <w:divBdr>
        <w:top w:val="none" w:sz="0" w:space="0" w:color="auto"/>
        <w:left w:val="none" w:sz="0" w:space="0" w:color="auto"/>
        <w:bottom w:val="none" w:sz="0" w:space="0" w:color="auto"/>
        <w:right w:val="none" w:sz="0" w:space="0" w:color="auto"/>
      </w:divBdr>
    </w:div>
    <w:div w:id="879363658">
      <w:bodyDiv w:val="1"/>
      <w:marLeft w:val="0"/>
      <w:marRight w:val="0"/>
      <w:marTop w:val="0"/>
      <w:marBottom w:val="0"/>
      <w:divBdr>
        <w:top w:val="none" w:sz="0" w:space="0" w:color="auto"/>
        <w:left w:val="none" w:sz="0" w:space="0" w:color="auto"/>
        <w:bottom w:val="none" w:sz="0" w:space="0" w:color="auto"/>
        <w:right w:val="none" w:sz="0" w:space="0" w:color="auto"/>
      </w:divBdr>
    </w:div>
    <w:div w:id="1294097383">
      <w:bodyDiv w:val="1"/>
      <w:marLeft w:val="0"/>
      <w:marRight w:val="0"/>
      <w:marTop w:val="0"/>
      <w:marBottom w:val="0"/>
      <w:divBdr>
        <w:top w:val="none" w:sz="0" w:space="0" w:color="auto"/>
        <w:left w:val="none" w:sz="0" w:space="0" w:color="auto"/>
        <w:bottom w:val="none" w:sz="0" w:space="0" w:color="auto"/>
        <w:right w:val="none" w:sz="0" w:space="0" w:color="auto"/>
      </w:divBdr>
    </w:div>
    <w:div w:id="181633938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Props1.xml><?xml version="1.0" encoding="utf-8"?>
<ds:datastoreItem xmlns:ds="http://schemas.openxmlformats.org/officeDocument/2006/customXml" ds:itemID="{0A0BE047-20BA-45C0-B0D5-E02443C0C456}">
  <ds:schemaRefs>
    <ds:schemaRef ds:uri="http://schemas.openxmlformats.org/officeDocument/2006/bibliography"/>
  </ds:schemaRefs>
</ds:datastoreItem>
</file>

<file path=customXml/itemProps2.xml><?xml version="1.0" encoding="utf-8"?>
<ds:datastoreItem xmlns:ds="http://schemas.openxmlformats.org/officeDocument/2006/customXml" ds:itemID="{12B9B1A1-9545-4827-BD11-81FA140438EA}"/>
</file>

<file path=customXml/itemProps3.xml><?xml version="1.0" encoding="utf-8"?>
<ds:datastoreItem xmlns:ds="http://schemas.openxmlformats.org/officeDocument/2006/customXml" ds:itemID="{B5B3D815-7E96-4643-8542-FB4DBFDD11D3}"/>
</file>

<file path=customXml/itemProps4.xml><?xml version="1.0" encoding="utf-8"?>
<ds:datastoreItem xmlns:ds="http://schemas.openxmlformats.org/officeDocument/2006/customXml" ds:itemID="{06599DA0-B079-41A8-A27D-5C723B0730AF}"/>
</file>

<file path=docProps/app.xml><?xml version="1.0" encoding="utf-8"?>
<Properties xmlns="http://schemas.openxmlformats.org/officeDocument/2006/extended-properties" xmlns:vt="http://schemas.openxmlformats.org/officeDocument/2006/docPropsVTypes">
  <Template>Normal</Template>
  <TotalTime>1</TotalTime>
  <Pages>8</Pages>
  <Words>3222</Words>
  <Characters>17721</Characters>
  <Application>Microsoft Office Word</Application>
  <DocSecurity>0</DocSecurity>
  <Lines>147</Lines>
  <Paragraphs>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PC</cp:lastModifiedBy>
  <cp:revision>2</cp:revision>
  <dcterms:created xsi:type="dcterms:W3CDTF">2026-06-02T02:13:00Z</dcterms:created>
  <dcterms:modified xsi:type="dcterms:W3CDTF">2026-06-02T02:13:00Z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